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7843A" w14:textId="393B9C11" w:rsidR="00257C0B" w:rsidRPr="00257C0B" w:rsidRDefault="00257C0B" w:rsidP="00257C0B">
      <w:pPr>
        <w:jc w:val="center"/>
        <w:rPr>
          <w:rFonts w:cstheme="minorHAnsi"/>
          <w:b/>
          <w:bCs/>
          <w:color w:val="050505"/>
          <w:sz w:val="40"/>
          <w:szCs w:val="40"/>
          <w:shd w:val="clear" w:color="auto" w:fill="FFFFFF"/>
        </w:rPr>
      </w:pPr>
      <w:r w:rsidRPr="00257C0B">
        <w:rPr>
          <w:rFonts w:cstheme="minorHAnsi"/>
          <w:b/>
          <w:bCs/>
          <w:color w:val="050505"/>
          <w:sz w:val="40"/>
          <w:szCs w:val="40"/>
          <w:shd w:val="clear" w:color="auto" w:fill="FFFFFF"/>
        </w:rPr>
        <w:t>Queen Adelaide</w:t>
      </w:r>
    </w:p>
    <w:p w14:paraId="4D01FAE0" w14:textId="600232CC" w:rsidR="00257C0B" w:rsidRDefault="00257C0B" w:rsidP="00257C0B">
      <w:pPr>
        <w:jc w:val="center"/>
        <w:rPr>
          <w:rFonts w:cstheme="minorHAnsi"/>
          <w:color w:val="050505"/>
          <w:sz w:val="28"/>
          <w:szCs w:val="28"/>
          <w:shd w:val="clear" w:color="auto" w:fill="FFFFFF"/>
        </w:rPr>
      </w:pPr>
    </w:p>
    <w:p w14:paraId="4F63AAA1" w14:textId="4ECA12AF" w:rsidR="00257C0B" w:rsidRPr="00257C0B" w:rsidRDefault="00257C0B" w:rsidP="00257C0B">
      <w:pPr>
        <w:jc w:val="center"/>
        <w:rPr>
          <w:rFonts w:cstheme="minorHAnsi"/>
          <w:color w:val="05050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9D4794F" wp14:editId="7AE1C53B">
            <wp:extent cx="1390508" cy="1864895"/>
            <wp:effectExtent l="0" t="0" r="635" b="2540"/>
            <wp:docPr id="3" name="Picture 3" descr="A picture containing text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2" cy="187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6DAB" w14:textId="69735819" w:rsidR="00257C0B" w:rsidRDefault="00257C0B" w:rsidP="00ED227D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50505"/>
          <w:sz w:val="28"/>
          <w:szCs w:val="28"/>
          <w:lang w:eastAsia="en-GB"/>
        </w:rPr>
      </w:pPr>
      <w:r w:rsidRPr="0071215A">
        <w:rPr>
          <w:rFonts w:eastAsia="Times New Roman" w:cstheme="minorHAnsi"/>
          <w:color w:val="050505"/>
          <w:sz w:val="28"/>
          <w:szCs w:val="28"/>
          <w:lang w:eastAsia="en-GB"/>
        </w:rPr>
        <w:t>Photograph courtesy of the National Portrait Gallery</w:t>
      </w:r>
    </w:p>
    <w:p w14:paraId="1BA1AECB" w14:textId="24BB54C6" w:rsidR="00257C0B" w:rsidRDefault="00257C0B" w:rsidP="00ED227D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50505"/>
          <w:sz w:val="28"/>
          <w:szCs w:val="28"/>
          <w:lang w:eastAsia="en-GB"/>
        </w:rPr>
      </w:pPr>
    </w:p>
    <w:p w14:paraId="7069C504" w14:textId="09079C50" w:rsidR="00257C0B" w:rsidRDefault="00257C0B" w:rsidP="00ED227D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257C0B">
        <w:rPr>
          <w:rFonts w:cstheme="minorHAnsi"/>
          <w:sz w:val="28"/>
          <w:szCs w:val="28"/>
        </w:rPr>
        <w:t>Adelaide</w:t>
      </w:r>
      <w:r w:rsidR="00BC0D66">
        <w:rPr>
          <w:rFonts w:cstheme="minorHAnsi"/>
          <w:sz w:val="28"/>
          <w:szCs w:val="28"/>
        </w:rPr>
        <w:t xml:space="preserve"> was the </w:t>
      </w:r>
      <w:r w:rsidRPr="00257C0B">
        <w:rPr>
          <w:rFonts w:cstheme="minorHAnsi"/>
          <w:sz w:val="28"/>
          <w:szCs w:val="28"/>
        </w:rPr>
        <w:t>daughter of George, Duke of Saxe-</w:t>
      </w:r>
      <w:proofErr w:type="gramStart"/>
      <w:r w:rsidRPr="00257C0B">
        <w:rPr>
          <w:rFonts w:cstheme="minorHAnsi"/>
          <w:sz w:val="28"/>
          <w:szCs w:val="28"/>
        </w:rPr>
        <w:t>Meiningen</w:t>
      </w:r>
      <w:proofErr w:type="gramEnd"/>
      <w:r w:rsidRPr="00257C0B">
        <w:rPr>
          <w:rFonts w:cstheme="minorHAnsi"/>
          <w:sz w:val="28"/>
          <w:szCs w:val="28"/>
        </w:rPr>
        <w:t xml:space="preserve"> and Louisa Eleanora of Hohenlohe-Langenburg</w:t>
      </w:r>
      <w:r w:rsidR="00BC0D66">
        <w:rPr>
          <w:rFonts w:cstheme="minorHAnsi"/>
          <w:sz w:val="28"/>
          <w:szCs w:val="28"/>
        </w:rPr>
        <w:t>. She was a German princess and</w:t>
      </w:r>
      <w:r w:rsidRPr="00257C0B">
        <w:rPr>
          <w:rFonts w:cstheme="minorHAnsi"/>
          <w:sz w:val="28"/>
          <w:szCs w:val="28"/>
        </w:rPr>
        <w:t xml:space="preserve"> married William in 1818. Adelaide took the title Duchess of Clarence.</w:t>
      </w:r>
    </w:p>
    <w:p w14:paraId="54BDBC8C" w14:textId="0DF71876" w:rsidR="00BC0D66" w:rsidRDefault="00BC0D66" w:rsidP="00ED227D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14:paraId="5275D2E7" w14:textId="04046BC1" w:rsidR="00BC0D66" w:rsidRDefault="00BC0D66" w:rsidP="00ED227D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257C0B">
        <w:rPr>
          <w:rFonts w:cstheme="minorHAnsi"/>
          <w:sz w:val="28"/>
          <w:szCs w:val="28"/>
        </w:rPr>
        <w:t>Adelaide became queen consort when William became king in 1830. She was</w:t>
      </w:r>
      <w:r>
        <w:rPr>
          <w:rFonts w:cstheme="minorHAnsi"/>
          <w:sz w:val="28"/>
          <w:szCs w:val="28"/>
        </w:rPr>
        <w:t xml:space="preserve"> interested in </w:t>
      </w:r>
      <w:r w:rsidRPr="00257C0B">
        <w:rPr>
          <w:rFonts w:cstheme="minorHAnsi"/>
          <w:sz w:val="28"/>
          <w:szCs w:val="28"/>
        </w:rPr>
        <w:t>the rights of children</w:t>
      </w:r>
      <w:r>
        <w:rPr>
          <w:rFonts w:cstheme="minorHAnsi"/>
          <w:sz w:val="28"/>
          <w:szCs w:val="28"/>
        </w:rPr>
        <w:t>.</w:t>
      </w:r>
      <w:r w:rsidRPr="00257C0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She </w:t>
      </w:r>
      <w:r w:rsidR="00ED227D">
        <w:rPr>
          <w:rFonts w:cstheme="minorHAnsi"/>
          <w:sz w:val="28"/>
          <w:szCs w:val="28"/>
        </w:rPr>
        <w:t xml:space="preserve">was </w:t>
      </w:r>
      <w:r w:rsidR="00ED227D" w:rsidRPr="00257C0B">
        <w:rPr>
          <w:rFonts w:cstheme="minorHAnsi"/>
          <w:sz w:val="28"/>
          <w:szCs w:val="28"/>
        </w:rPr>
        <w:t>also</w:t>
      </w:r>
      <w:r w:rsidRPr="00257C0B">
        <w:rPr>
          <w:rFonts w:cstheme="minorHAnsi"/>
          <w:sz w:val="28"/>
          <w:szCs w:val="28"/>
        </w:rPr>
        <w:t xml:space="preserve"> a supporter of the abolition of slavery in England.</w:t>
      </w:r>
    </w:p>
    <w:p w14:paraId="5B7212EC" w14:textId="2676BCCA" w:rsidR="00BC0D66" w:rsidRDefault="00BC0D66" w:rsidP="00ED227D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257C0B">
        <w:rPr>
          <w:rFonts w:cstheme="minorHAnsi"/>
          <w:sz w:val="28"/>
          <w:szCs w:val="28"/>
        </w:rPr>
        <w:t xml:space="preserve">When William died in 1837 and was </w:t>
      </w:r>
      <w:hyperlink r:id="rId6" w:history="1">
        <w:r w:rsidRPr="00257C0B">
          <w:rPr>
            <w:rStyle w:val="Hyperlink"/>
            <w:rFonts w:cstheme="minorHAnsi"/>
            <w:color w:val="auto"/>
            <w:sz w:val="28"/>
            <w:szCs w:val="28"/>
            <w:u w:val="none"/>
          </w:rPr>
          <w:t>replaced by his niece Victoria</w:t>
        </w:r>
      </w:hyperlink>
      <w:r w:rsidRPr="00257C0B">
        <w:rPr>
          <w:rFonts w:cstheme="minorHAnsi"/>
          <w:sz w:val="28"/>
          <w:szCs w:val="28"/>
        </w:rPr>
        <w:t xml:space="preserve">, who would remain on the throne until </w:t>
      </w:r>
      <w:r w:rsidR="00ED227D" w:rsidRPr="00257C0B">
        <w:rPr>
          <w:rFonts w:cstheme="minorHAnsi"/>
          <w:sz w:val="28"/>
          <w:szCs w:val="28"/>
        </w:rPr>
        <w:t>1901.</w:t>
      </w:r>
    </w:p>
    <w:p w14:paraId="2DB08B72" w14:textId="1AFEBC9D" w:rsidR="00BC0D66" w:rsidRPr="00ED227D" w:rsidRDefault="00BC0D66" w:rsidP="00ED227D">
      <w:pPr>
        <w:shd w:val="clear" w:color="auto" w:fill="FFFFFF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ED227D">
        <w:rPr>
          <w:rFonts w:cstheme="minorHAnsi"/>
          <w:color w:val="000000"/>
          <w:sz w:val="28"/>
          <w:szCs w:val="28"/>
        </w:rPr>
        <w:t>She rented out Cassiobury from 6</w:t>
      </w:r>
      <w:r w:rsidRPr="00ED227D">
        <w:rPr>
          <w:rFonts w:cstheme="minorHAnsi"/>
          <w:color w:val="000000"/>
          <w:sz w:val="28"/>
          <w:szCs w:val="28"/>
          <w:vertAlign w:val="superscript"/>
        </w:rPr>
        <w:t>th</w:t>
      </w:r>
      <w:r w:rsidRPr="00ED227D">
        <w:rPr>
          <w:rFonts w:cstheme="minorHAnsi"/>
          <w:color w:val="000000"/>
          <w:sz w:val="28"/>
          <w:szCs w:val="28"/>
        </w:rPr>
        <w:t xml:space="preserve"> Earl of Essex and lived there </w:t>
      </w:r>
      <w:r w:rsidRPr="00ED227D">
        <w:rPr>
          <w:rFonts w:cstheme="minorHAnsi"/>
          <w:color w:val="050505"/>
          <w:sz w:val="28"/>
          <w:szCs w:val="28"/>
          <w:shd w:val="clear" w:color="auto" w:fill="F0F2F5"/>
        </w:rPr>
        <w:t>from 1846-8.</w:t>
      </w:r>
    </w:p>
    <w:p w14:paraId="03FA623A" w14:textId="09CEEA16" w:rsidR="00ED227D" w:rsidRPr="00257C0B" w:rsidRDefault="00257C0B" w:rsidP="00ED227D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en-GB"/>
        </w:rPr>
      </w:pPr>
      <w:r w:rsidRPr="00ED227D">
        <w:rPr>
          <w:rFonts w:cstheme="minorHAnsi"/>
          <w:color w:val="050505"/>
          <w:sz w:val="28"/>
          <w:szCs w:val="28"/>
          <w:shd w:val="clear" w:color="auto" w:fill="FFFFFF"/>
        </w:rPr>
        <w:t xml:space="preserve">Victoria and Albert visited </w:t>
      </w:r>
      <w:r w:rsidR="00ED227D" w:rsidRPr="00ED227D">
        <w:rPr>
          <w:rFonts w:cstheme="minorHAnsi"/>
          <w:color w:val="050505"/>
          <w:sz w:val="28"/>
          <w:szCs w:val="28"/>
          <w:shd w:val="clear" w:color="auto" w:fill="FFFFFF"/>
        </w:rPr>
        <w:t>Cassiobury when</w:t>
      </w:r>
      <w:r w:rsidRPr="00ED227D">
        <w:rPr>
          <w:rFonts w:cstheme="minorHAnsi"/>
          <w:color w:val="050505"/>
          <w:sz w:val="28"/>
          <w:szCs w:val="28"/>
          <w:shd w:val="clear" w:color="auto" w:fill="FFFFFF"/>
        </w:rPr>
        <w:t xml:space="preserve"> Dowager Queen Adelaide </w:t>
      </w:r>
      <w:r w:rsidR="00ED227D" w:rsidRPr="00ED227D">
        <w:rPr>
          <w:rFonts w:cstheme="minorHAnsi"/>
          <w:color w:val="050505"/>
          <w:sz w:val="28"/>
          <w:szCs w:val="28"/>
          <w:shd w:val="clear" w:color="auto" w:fill="FFFFFF"/>
        </w:rPr>
        <w:t xml:space="preserve">lived there.  The royal visitors used Watford’s first station house which still stands on St Albans Road. </w:t>
      </w:r>
      <w:r w:rsidR="00ED227D" w:rsidRPr="00257C0B">
        <w:rPr>
          <w:rFonts w:eastAsia="Times New Roman" w:cstheme="minorHAnsi"/>
          <w:color w:val="050505"/>
          <w:sz w:val="28"/>
          <w:szCs w:val="28"/>
          <w:lang w:eastAsia="en-GB"/>
        </w:rPr>
        <w:t xml:space="preserve">The station was used as a royal station for </w:t>
      </w:r>
      <w:r w:rsidR="00ED227D" w:rsidRPr="00ED227D">
        <w:rPr>
          <w:rFonts w:eastAsia="Times New Roman" w:cstheme="minorHAnsi"/>
          <w:color w:val="050505"/>
          <w:sz w:val="28"/>
          <w:szCs w:val="28"/>
          <w:lang w:eastAsia="en-GB"/>
        </w:rPr>
        <w:t xml:space="preserve">the royal visitors </w:t>
      </w:r>
      <w:r w:rsidR="00ED227D" w:rsidRPr="00257C0B">
        <w:rPr>
          <w:rFonts w:eastAsia="Times New Roman" w:cstheme="minorHAnsi"/>
          <w:color w:val="050505"/>
          <w:sz w:val="28"/>
          <w:szCs w:val="28"/>
          <w:lang w:eastAsia="en-GB"/>
        </w:rPr>
        <w:t>and was even remodelled with a royal waiting room!</w:t>
      </w:r>
    </w:p>
    <w:p w14:paraId="37970331" w14:textId="490D1A3F" w:rsidR="00ED227D" w:rsidRPr="00257C0B" w:rsidRDefault="00ED227D" w:rsidP="00ED227D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en-GB"/>
        </w:rPr>
      </w:pPr>
      <w:r w:rsidRPr="00257C0B">
        <w:rPr>
          <w:rFonts w:eastAsia="Times New Roman" w:cstheme="minorHAnsi"/>
          <w:color w:val="050505"/>
          <w:sz w:val="28"/>
          <w:szCs w:val="28"/>
          <w:lang w:eastAsia="en-GB"/>
        </w:rPr>
        <w:t>Watford station closed in 1858 when Watford Junction opened but part of the Grade II listed building still survives.</w:t>
      </w:r>
    </w:p>
    <w:p w14:paraId="02658225" w14:textId="72C11DA6" w:rsidR="00257C0B" w:rsidRDefault="00257C0B" w:rsidP="00ED227D">
      <w:pPr>
        <w:jc w:val="center"/>
      </w:pPr>
    </w:p>
    <w:p w14:paraId="759B6E26" w14:textId="61F70750" w:rsidR="00257C0B" w:rsidRDefault="00257C0B" w:rsidP="00ED227D">
      <w:pPr>
        <w:jc w:val="center"/>
      </w:pPr>
      <w:r w:rsidRPr="00257C0B">
        <w:rPr>
          <w:noProof/>
        </w:rPr>
        <w:drawing>
          <wp:inline distT="0" distB="0" distL="0" distR="0" wp14:anchorId="27F8F499" wp14:editId="7850EB47">
            <wp:extent cx="2261936" cy="1451238"/>
            <wp:effectExtent l="0" t="0" r="5080" b="0"/>
            <wp:docPr id="1" name="Picture 1" descr="A picture containing grass, outdoor, old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old, da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8721" cy="149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602D" w14:textId="2B232F1A" w:rsidR="00ED227D" w:rsidRDefault="00ED227D" w:rsidP="00ED227D">
      <w:pPr>
        <w:jc w:val="center"/>
      </w:pPr>
      <w:r>
        <w:t xml:space="preserve">Cassiobury </w:t>
      </w:r>
    </w:p>
    <w:p w14:paraId="288BA17D" w14:textId="77777777" w:rsidR="00ED227D" w:rsidRDefault="00ED227D"/>
    <w:p w14:paraId="21F1DFF2" w14:textId="0FBF0D15" w:rsidR="00257C0B" w:rsidRDefault="00257C0B"/>
    <w:sectPr w:rsidR="00257C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A3CFA"/>
    <w:multiLevelType w:val="hybridMultilevel"/>
    <w:tmpl w:val="004E00B0"/>
    <w:lvl w:ilvl="0" w:tplc="27984F68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C0B"/>
    <w:rsid w:val="001F263E"/>
    <w:rsid w:val="00257C0B"/>
    <w:rsid w:val="00BC0D66"/>
    <w:rsid w:val="00ED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C3D83"/>
  <w15:chartTrackingRefBased/>
  <w15:docId w15:val="{0D976872-208E-4DF3-B0BA-6BCB2EA14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57C0B"/>
    <w:rPr>
      <w:color w:val="0563C1"/>
      <w:u w:val="single"/>
    </w:rPr>
  </w:style>
  <w:style w:type="paragraph" w:customStyle="1" w:styleId="blue1">
    <w:name w:val="blue1"/>
    <w:basedOn w:val="Normal"/>
    <w:uiPriority w:val="99"/>
    <w:rsid w:val="00257C0B"/>
    <w:pPr>
      <w:spacing w:before="100" w:beforeAutospacing="1" w:after="100" w:afterAutospacing="1" w:line="270" w:lineRule="atLeast"/>
    </w:pPr>
    <w:rPr>
      <w:rFonts w:ascii="Verdana" w:hAnsi="Verdana" w:cs="Calibri"/>
      <w:color w:val="000066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20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0999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oyal-splendor.blogspot.com/2011/12/queen-victoria-accession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Davies</dc:creator>
  <cp:keywords/>
  <dc:description/>
  <cp:lastModifiedBy>Clare Davies</cp:lastModifiedBy>
  <cp:revision>2</cp:revision>
  <dcterms:created xsi:type="dcterms:W3CDTF">2021-07-29T10:49:00Z</dcterms:created>
  <dcterms:modified xsi:type="dcterms:W3CDTF">2021-07-29T10:49:00Z</dcterms:modified>
</cp:coreProperties>
</file>